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  <w:sz w:val="40"/>
        </w:rPr>
        <w:t>テレワーク勤務規定の改定</w:t>
      </w:r>
    </w:p>
    <w:p>
      <w:r>
        <w:rPr>
          <w:color w:val="FF0000"/>
          <w:sz w:val="24"/>
          <w:u w:val="single"/>
        </w:rPr>
        <w:t>重要：</w:t>
      </w:r>
      <w:r>
        <w:rPr>
          <w:rFonts w:ascii="MS 明朝" w:hAnsi="MS 明朝"/>
          <w:sz w:val="22"/>
        </w:rPr>
        <w:t>来月1日より、コアタイムが変更になります。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